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6E4" w:rsidRPr="00A916E4" w:rsidRDefault="00A916E4" w:rsidP="00A916E4">
      <w:pPr>
        <w:shd w:val="clear" w:color="auto" w:fill="FFFFFF"/>
        <w:spacing w:before="240" w:after="240" w:line="240" w:lineRule="auto"/>
        <w:outlineLvl w:val="4"/>
        <w:rPr>
          <w:rFonts w:ascii="Fira Sans" w:eastAsia="Times New Roman" w:hAnsi="Fira Sans" w:cs="Arial"/>
          <w:b/>
          <w:bCs/>
          <w:i/>
          <w:iCs/>
          <w:color w:val="555555"/>
          <w:sz w:val="29"/>
          <w:szCs w:val="29"/>
          <w:lang w:eastAsia="de-DE"/>
        </w:rPr>
      </w:pPr>
      <w:r w:rsidRPr="00A916E4">
        <w:rPr>
          <w:rFonts w:ascii="Fira Sans" w:eastAsia="Times New Roman" w:hAnsi="Fira Sans" w:cs="Arial"/>
          <w:b/>
          <w:bCs/>
          <w:i/>
          <w:iCs/>
          <w:color w:val="555555"/>
          <w:sz w:val="29"/>
          <w:szCs w:val="29"/>
          <w:lang w:eastAsia="de-DE"/>
        </w:rPr>
        <w:t>Notenschutz</w:t>
      </w:r>
    </w:p>
    <w:p w:rsidR="00A916E4" w:rsidRPr="00A916E4" w:rsidRDefault="00A916E4" w:rsidP="00A916E4">
      <w:pPr>
        <w:shd w:val="clear" w:color="auto" w:fill="FFFFFF"/>
        <w:spacing w:before="240" w:after="240" w:line="240" w:lineRule="auto"/>
        <w:rPr>
          <w:rFonts w:ascii="Fira Sans" w:eastAsia="Times New Roman" w:hAnsi="Fira Sans" w:cs="Arial"/>
          <w:color w:val="555555"/>
          <w:sz w:val="24"/>
          <w:szCs w:val="24"/>
          <w:lang w:eastAsia="de-DE"/>
        </w:rPr>
      </w:pPr>
      <w:r w:rsidRPr="00A916E4">
        <w:rPr>
          <w:rFonts w:ascii="Fira Sans" w:eastAsia="Times New Roman" w:hAnsi="Fira Sans" w:cs="Arial"/>
          <w:color w:val="555555"/>
          <w:sz w:val="24"/>
          <w:szCs w:val="24"/>
          <w:lang w:eastAsia="de-DE"/>
        </w:rPr>
        <w:t xml:space="preserve">Ein verfassungsrechtlicher Anspruch auf Notenschutz, also auf den Verzicht auf eine prüfungsrelevante Leistung wie z.B. die Rechtschreibleistung bei Legasthenie, besteht jedoch nicht (Urteil des Bundesverwaltungsgerichts vom 29. Juli 2015; Az. 6 C 35.14). Es ist Aufgabe des Gesetzgebers zu entscheiden, ob er Notenschutz zulassen will oder nicht. Davon hat der Gesetzgeber in </w:t>
      </w:r>
      <w:hyperlink r:id="rId5" w:tgtFrame="_blank" w:tooltip="Art. 52 BayEUG, Nachweise des Leistungsstands, Bewertung der Leistungen, Zeugnisse" w:history="1">
        <w:r w:rsidRPr="00A916E4">
          <w:rPr>
            <w:rFonts w:ascii="Fira Sans" w:eastAsia="Times New Roman" w:hAnsi="Fira Sans" w:cs="Arial"/>
            <w:color w:val="85BC20"/>
            <w:sz w:val="24"/>
            <w:szCs w:val="24"/>
            <w:lang w:eastAsia="de-DE"/>
          </w:rPr>
          <w:t xml:space="preserve">Art. 52 Abs. 5 </w:t>
        </w:r>
        <w:proofErr w:type="spellStart"/>
        <w:r w:rsidRPr="00A916E4">
          <w:rPr>
            <w:rFonts w:ascii="Fira Sans" w:eastAsia="Times New Roman" w:hAnsi="Fira Sans" w:cs="Arial"/>
            <w:color w:val="85BC20"/>
            <w:sz w:val="24"/>
            <w:szCs w:val="24"/>
            <w:lang w:eastAsia="de-DE"/>
          </w:rPr>
          <w:t>BayEUG</w:t>
        </w:r>
        <w:proofErr w:type="spellEnd"/>
      </w:hyperlink>
      <w:r w:rsidRPr="00A916E4">
        <w:rPr>
          <w:rFonts w:ascii="Fira Sans" w:eastAsia="Times New Roman" w:hAnsi="Fira Sans" w:cs="Arial"/>
          <w:color w:val="555555"/>
          <w:sz w:val="24"/>
          <w:szCs w:val="24"/>
          <w:lang w:eastAsia="de-DE"/>
        </w:rPr>
        <w:t xml:space="preserve"> Gebrauch gemacht. Da bei der Inanspruchnahme von Notenschutz ein Abweichen von allgemeingültigen Leistungsanforderungen und damit insofern eine Bevorzugung des Prüflings erfolgt, werden zur Wahrung der Chancengleichheit Art und Umfang eines gewährten Notenschutzes in einer Zeugnisbemerkung dokumentiert. Es erfolgt ein Hinweis auf die nicht erbrachte oder nicht bewertete fachliche Leistung, aber nicht auf die Beeinträchtigung, chronische Erkrankung oder den sonderpädagogischen Förderbedarf („Auf … wurde in (Fächern) verzichtet.“).</w:t>
      </w:r>
    </w:p>
    <w:p w:rsidR="00870BE1" w:rsidRDefault="00870BE1"/>
    <w:p w:rsidR="00A916E4" w:rsidRDefault="00A916E4"/>
    <w:p w:rsidR="00A916E4" w:rsidRPr="00A916E4" w:rsidRDefault="00A916E4" w:rsidP="00A916E4">
      <w:pPr>
        <w:shd w:val="clear" w:color="auto" w:fill="FFFFFF"/>
        <w:spacing w:after="240" w:line="240" w:lineRule="auto"/>
        <w:rPr>
          <w:rFonts w:ascii="Fira Sans" w:eastAsia="Times New Roman" w:hAnsi="Fira Sans" w:cs="Arial"/>
          <w:color w:val="555555"/>
          <w:sz w:val="24"/>
          <w:szCs w:val="24"/>
          <w:lang w:eastAsia="de-DE"/>
        </w:rPr>
      </w:pPr>
      <w:r w:rsidRPr="00A916E4">
        <w:rPr>
          <w:rFonts w:ascii="Fira Sans" w:eastAsia="Times New Roman" w:hAnsi="Fira Sans" w:cs="Arial"/>
          <w:color w:val="555555"/>
          <w:sz w:val="24"/>
          <w:szCs w:val="24"/>
          <w:lang w:eastAsia="de-DE"/>
        </w:rPr>
        <w:t>(5) Schülerinnen und Schüler mit einer lang andauernden erheblichen Beeinträchtigung der Fähigkeit, ihr vorhandenes Leistungsvermögen darzustellen, erhalten soweit erforderlich eine Anpassung der Prüfungsbedingungen, die das fachliche Anforderungsniveau der Leistungsanforderungen wahrt (Nachteilsausgleich). Von einer Bewertung in einzelnen Fächern oder von abgrenzbaren fachlichen Anforderungen in allen Prüfungen und Abschlussprüfungen kann abgesehen werden (Notenschutz),</w:t>
      </w:r>
    </w:p>
    <w:p w:rsidR="00A916E4" w:rsidRPr="00A916E4" w:rsidRDefault="00A916E4" w:rsidP="00A916E4">
      <w:pPr>
        <w:numPr>
          <w:ilvl w:val="0"/>
          <w:numId w:val="1"/>
        </w:numPr>
        <w:shd w:val="clear" w:color="auto" w:fill="FFFFFF"/>
        <w:spacing w:after="0" w:line="240" w:lineRule="auto"/>
        <w:ind w:left="0"/>
        <w:rPr>
          <w:rFonts w:ascii="Fira Sans" w:eastAsia="Times New Roman" w:hAnsi="Fira Sans" w:cs="Arial"/>
          <w:color w:val="555555"/>
          <w:sz w:val="24"/>
          <w:szCs w:val="24"/>
          <w:lang w:eastAsia="de-DE"/>
        </w:rPr>
      </w:pPr>
      <w:r w:rsidRPr="00A916E4">
        <w:rPr>
          <w:rFonts w:ascii="Fira Sans" w:eastAsia="Times New Roman" w:hAnsi="Fira Sans" w:cs="Arial"/>
          <w:color w:val="555555"/>
          <w:sz w:val="24"/>
          <w:szCs w:val="24"/>
          <w:lang w:eastAsia="de-DE"/>
        </w:rPr>
        <w:t>1.</w:t>
      </w:r>
    </w:p>
    <w:p w:rsidR="00A916E4" w:rsidRPr="00A916E4" w:rsidRDefault="00A916E4" w:rsidP="00A916E4">
      <w:pPr>
        <w:shd w:val="clear" w:color="auto" w:fill="FFFFFF"/>
        <w:spacing w:before="240" w:after="240" w:line="240" w:lineRule="auto"/>
        <w:rPr>
          <w:rFonts w:ascii="Fira Sans" w:eastAsia="Times New Roman" w:hAnsi="Fira Sans" w:cs="Arial"/>
          <w:color w:val="555555"/>
          <w:sz w:val="24"/>
          <w:szCs w:val="24"/>
          <w:lang w:eastAsia="de-DE"/>
        </w:rPr>
      </w:pPr>
      <w:proofErr w:type="gramStart"/>
      <w:r w:rsidRPr="00A916E4">
        <w:rPr>
          <w:rFonts w:ascii="Fira Sans" w:eastAsia="Times New Roman" w:hAnsi="Fira Sans" w:cs="Arial"/>
          <w:color w:val="555555"/>
          <w:sz w:val="24"/>
          <w:szCs w:val="24"/>
          <w:lang w:eastAsia="de-DE"/>
        </w:rPr>
        <w:t>wenn</w:t>
      </w:r>
      <w:proofErr w:type="gramEnd"/>
      <w:r w:rsidRPr="00A916E4">
        <w:rPr>
          <w:rFonts w:ascii="Fira Sans" w:eastAsia="Times New Roman" w:hAnsi="Fira Sans" w:cs="Arial"/>
          <w:color w:val="555555"/>
          <w:sz w:val="24"/>
          <w:szCs w:val="24"/>
          <w:lang w:eastAsia="de-DE"/>
        </w:rPr>
        <w:t xml:space="preserve"> eine körperlich-motorische Beeinträchtigung, eine Beeinträchtigung beim Sprechen, eine Sinnesschädigung, Autismus oder eine Lese-Rechtschreib-Störung vorliegt,</w:t>
      </w:r>
    </w:p>
    <w:p w:rsidR="00A916E4" w:rsidRPr="00A916E4" w:rsidRDefault="00A916E4" w:rsidP="00A916E4">
      <w:pPr>
        <w:numPr>
          <w:ilvl w:val="0"/>
          <w:numId w:val="1"/>
        </w:numPr>
        <w:shd w:val="clear" w:color="auto" w:fill="FFFFFF"/>
        <w:spacing w:after="0" w:line="240" w:lineRule="auto"/>
        <w:ind w:left="0"/>
        <w:rPr>
          <w:rFonts w:ascii="Fira Sans" w:eastAsia="Times New Roman" w:hAnsi="Fira Sans" w:cs="Arial"/>
          <w:color w:val="555555"/>
          <w:sz w:val="24"/>
          <w:szCs w:val="24"/>
          <w:lang w:eastAsia="de-DE"/>
        </w:rPr>
      </w:pPr>
      <w:r w:rsidRPr="00A916E4">
        <w:rPr>
          <w:rFonts w:ascii="Fira Sans" w:eastAsia="Times New Roman" w:hAnsi="Fira Sans" w:cs="Arial"/>
          <w:color w:val="555555"/>
          <w:sz w:val="24"/>
          <w:szCs w:val="24"/>
          <w:lang w:eastAsia="de-DE"/>
        </w:rPr>
        <w:t>2.</w:t>
      </w:r>
    </w:p>
    <w:p w:rsidR="00A916E4" w:rsidRPr="00A916E4" w:rsidRDefault="00A916E4" w:rsidP="00A916E4">
      <w:pPr>
        <w:shd w:val="clear" w:color="auto" w:fill="FFFFFF"/>
        <w:spacing w:before="240" w:after="240" w:line="240" w:lineRule="auto"/>
        <w:rPr>
          <w:rFonts w:ascii="Fira Sans" w:eastAsia="Times New Roman" w:hAnsi="Fira Sans" w:cs="Arial"/>
          <w:color w:val="555555"/>
          <w:sz w:val="24"/>
          <w:szCs w:val="24"/>
          <w:lang w:eastAsia="de-DE"/>
        </w:rPr>
      </w:pPr>
      <w:proofErr w:type="gramStart"/>
      <w:r w:rsidRPr="00A916E4">
        <w:rPr>
          <w:rFonts w:ascii="Fira Sans" w:eastAsia="Times New Roman" w:hAnsi="Fira Sans" w:cs="Arial"/>
          <w:color w:val="555555"/>
          <w:sz w:val="24"/>
          <w:szCs w:val="24"/>
          <w:lang w:eastAsia="de-DE"/>
        </w:rPr>
        <w:t>auf</w:t>
      </w:r>
      <w:proofErr w:type="gramEnd"/>
      <w:r w:rsidRPr="00A916E4">
        <w:rPr>
          <w:rFonts w:ascii="Fira Sans" w:eastAsia="Times New Roman" w:hAnsi="Fira Sans" w:cs="Arial"/>
          <w:color w:val="555555"/>
          <w:sz w:val="24"/>
          <w:szCs w:val="24"/>
          <w:lang w:eastAsia="de-DE"/>
        </w:rPr>
        <w:t xml:space="preserve"> Grund derer eine Leistung oder Teilleistung auch unter Gewährung von Nachteilsausgleich nicht erbracht und auch nicht durch eine andere vergleichbare Leistung ersetzt werden kann,</w:t>
      </w:r>
    </w:p>
    <w:p w:rsidR="00A916E4" w:rsidRPr="00A916E4" w:rsidRDefault="00A916E4" w:rsidP="00A916E4">
      <w:pPr>
        <w:numPr>
          <w:ilvl w:val="0"/>
          <w:numId w:val="1"/>
        </w:numPr>
        <w:shd w:val="clear" w:color="auto" w:fill="FFFFFF"/>
        <w:spacing w:after="0" w:line="240" w:lineRule="auto"/>
        <w:ind w:left="0"/>
        <w:rPr>
          <w:rFonts w:ascii="Fira Sans" w:eastAsia="Times New Roman" w:hAnsi="Fira Sans" w:cs="Arial"/>
          <w:color w:val="555555"/>
          <w:sz w:val="24"/>
          <w:szCs w:val="24"/>
          <w:lang w:eastAsia="de-DE"/>
        </w:rPr>
      </w:pPr>
      <w:r w:rsidRPr="00A916E4">
        <w:rPr>
          <w:rFonts w:ascii="Fira Sans" w:eastAsia="Times New Roman" w:hAnsi="Fira Sans" w:cs="Arial"/>
          <w:color w:val="555555"/>
          <w:sz w:val="24"/>
          <w:szCs w:val="24"/>
          <w:lang w:eastAsia="de-DE"/>
        </w:rPr>
        <w:t>3.</w:t>
      </w:r>
    </w:p>
    <w:p w:rsidR="00A916E4" w:rsidRPr="00A916E4" w:rsidRDefault="00A916E4" w:rsidP="00A916E4">
      <w:pPr>
        <w:shd w:val="clear" w:color="auto" w:fill="FFFFFF"/>
        <w:spacing w:before="240" w:after="240" w:line="240" w:lineRule="auto"/>
        <w:rPr>
          <w:rFonts w:ascii="Fira Sans" w:eastAsia="Times New Roman" w:hAnsi="Fira Sans" w:cs="Arial"/>
          <w:color w:val="555555"/>
          <w:sz w:val="24"/>
          <w:szCs w:val="24"/>
          <w:lang w:eastAsia="de-DE"/>
        </w:rPr>
      </w:pPr>
      <w:proofErr w:type="gramStart"/>
      <w:r w:rsidRPr="00A916E4">
        <w:rPr>
          <w:rFonts w:ascii="Fira Sans" w:eastAsia="Times New Roman" w:hAnsi="Fira Sans" w:cs="Arial"/>
          <w:color w:val="555555"/>
          <w:sz w:val="24"/>
          <w:szCs w:val="24"/>
          <w:lang w:eastAsia="de-DE"/>
        </w:rPr>
        <w:t>die</w:t>
      </w:r>
      <w:proofErr w:type="gramEnd"/>
      <w:r w:rsidRPr="00A916E4">
        <w:rPr>
          <w:rFonts w:ascii="Fira Sans" w:eastAsia="Times New Roman" w:hAnsi="Fira Sans" w:cs="Arial"/>
          <w:color w:val="555555"/>
          <w:sz w:val="24"/>
          <w:szCs w:val="24"/>
          <w:lang w:eastAsia="de-DE"/>
        </w:rPr>
        <w:t xml:space="preserve"> einheitliche Anwendung eines allgemeinen, an objektiven Leistungsanforderungen ausgerichteten Bewertungsmaßstabs zum Nachweis des jeweiligen Bildungsstands nicht erforderlich ist und</w:t>
      </w:r>
    </w:p>
    <w:p w:rsidR="00A916E4" w:rsidRPr="00A916E4" w:rsidRDefault="00A916E4" w:rsidP="00A916E4">
      <w:pPr>
        <w:numPr>
          <w:ilvl w:val="0"/>
          <w:numId w:val="1"/>
        </w:numPr>
        <w:shd w:val="clear" w:color="auto" w:fill="FFFFFF"/>
        <w:spacing w:after="0" w:line="240" w:lineRule="auto"/>
        <w:ind w:left="0"/>
        <w:rPr>
          <w:rFonts w:ascii="Fira Sans" w:eastAsia="Times New Roman" w:hAnsi="Fira Sans" w:cs="Arial"/>
          <w:color w:val="555555"/>
          <w:sz w:val="24"/>
          <w:szCs w:val="24"/>
          <w:lang w:eastAsia="de-DE"/>
        </w:rPr>
      </w:pPr>
      <w:r w:rsidRPr="00A916E4">
        <w:rPr>
          <w:rFonts w:ascii="Fira Sans" w:eastAsia="Times New Roman" w:hAnsi="Fira Sans" w:cs="Arial"/>
          <w:color w:val="555555"/>
          <w:sz w:val="24"/>
          <w:szCs w:val="24"/>
          <w:lang w:eastAsia="de-DE"/>
        </w:rPr>
        <w:t>4.</w:t>
      </w:r>
    </w:p>
    <w:p w:rsidR="00A916E4" w:rsidRPr="00A916E4" w:rsidRDefault="00A916E4" w:rsidP="00A916E4">
      <w:pPr>
        <w:shd w:val="clear" w:color="auto" w:fill="FFFFFF"/>
        <w:spacing w:before="240" w:after="240" w:line="240" w:lineRule="auto"/>
        <w:rPr>
          <w:rFonts w:ascii="Fira Sans" w:eastAsia="Times New Roman" w:hAnsi="Fira Sans" w:cs="Arial"/>
          <w:color w:val="555555"/>
          <w:sz w:val="24"/>
          <w:szCs w:val="24"/>
          <w:lang w:eastAsia="de-DE"/>
        </w:rPr>
      </w:pPr>
      <w:proofErr w:type="gramStart"/>
      <w:r w:rsidRPr="00A916E4">
        <w:rPr>
          <w:rFonts w:ascii="Fira Sans" w:eastAsia="Times New Roman" w:hAnsi="Fira Sans" w:cs="Arial"/>
          <w:color w:val="555555"/>
          <w:sz w:val="24"/>
          <w:szCs w:val="24"/>
          <w:lang w:eastAsia="de-DE"/>
        </w:rPr>
        <w:t>die</w:t>
      </w:r>
      <w:proofErr w:type="gramEnd"/>
      <w:r w:rsidRPr="00A916E4">
        <w:rPr>
          <w:rFonts w:ascii="Fira Sans" w:eastAsia="Times New Roman" w:hAnsi="Fira Sans" w:cs="Arial"/>
          <w:color w:val="555555"/>
          <w:sz w:val="24"/>
          <w:szCs w:val="24"/>
          <w:lang w:eastAsia="de-DE"/>
        </w:rPr>
        <w:t xml:space="preserve"> Erziehungsberechtigten dies beantragen.</w:t>
      </w:r>
    </w:p>
    <w:p w:rsidR="00A916E4" w:rsidRPr="00A916E4" w:rsidRDefault="00A916E4" w:rsidP="00A916E4">
      <w:pPr>
        <w:shd w:val="clear" w:color="auto" w:fill="FFFFFF"/>
        <w:spacing w:before="240" w:after="240" w:line="240" w:lineRule="auto"/>
        <w:rPr>
          <w:rFonts w:ascii="Fira Sans" w:eastAsia="Times New Roman" w:hAnsi="Fira Sans" w:cs="Arial"/>
          <w:color w:val="555555"/>
          <w:sz w:val="24"/>
          <w:szCs w:val="24"/>
          <w:lang w:eastAsia="de-DE"/>
        </w:rPr>
      </w:pPr>
      <w:r w:rsidRPr="00A916E4">
        <w:rPr>
          <w:rFonts w:ascii="Fira Sans" w:eastAsia="Times New Roman" w:hAnsi="Fira Sans" w:cs="Arial"/>
          <w:color w:val="555555"/>
          <w:sz w:val="24"/>
          <w:szCs w:val="24"/>
          <w:lang w:eastAsia="de-DE"/>
        </w:rPr>
        <w:t>Im Übrigen bleiben die schulartspezifischen Voraussetzungen für Aufnahme, Vorrücken und Schulwechsel sowie für den Erwerb der Abschlüsse unberührt. Art und Umfang des Notenschutzes sind im Zeugnis zu vermerken. Das Staatsministerium wird ermächtigt, das Nähere durch Rechtsverordnung zu regeln.</w:t>
      </w:r>
    </w:p>
    <w:p w:rsidR="00A916E4" w:rsidRDefault="00A916E4">
      <w:bookmarkStart w:id="0" w:name="_GoBack"/>
      <w:bookmarkEnd w:id="0"/>
    </w:p>
    <w:sectPr w:rsidR="00A916E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Fira San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A76DA6"/>
    <w:multiLevelType w:val="multilevel"/>
    <w:tmpl w:val="985A3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C585A89"/>
    <w:multiLevelType w:val="multilevel"/>
    <w:tmpl w:val="16BEB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6E4"/>
    <w:rsid w:val="00870BE1"/>
    <w:rsid w:val="00A916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2D37B0-FCB0-460E-B5F1-F587D5EA5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916E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916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563809">
      <w:bodyDiv w:val="1"/>
      <w:marLeft w:val="0"/>
      <w:marRight w:val="0"/>
      <w:marTop w:val="0"/>
      <w:marBottom w:val="0"/>
      <w:divBdr>
        <w:top w:val="none" w:sz="0" w:space="0" w:color="auto"/>
        <w:left w:val="none" w:sz="0" w:space="0" w:color="auto"/>
        <w:bottom w:val="none" w:sz="0" w:space="0" w:color="auto"/>
        <w:right w:val="none" w:sz="0" w:space="0" w:color="auto"/>
      </w:divBdr>
      <w:divsChild>
        <w:div w:id="1351027544">
          <w:marLeft w:val="0"/>
          <w:marRight w:val="0"/>
          <w:marTop w:val="0"/>
          <w:marBottom w:val="0"/>
          <w:divBdr>
            <w:top w:val="none" w:sz="0" w:space="0" w:color="auto"/>
            <w:left w:val="none" w:sz="0" w:space="0" w:color="auto"/>
            <w:bottom w:val="none" w:sz="0" w:space="0" w:color="auto"/>
            <w:right w:val="none" w:sz="0" w:space="0" w:color="auto"/>
          </w:divBdr>
          <w:divsChild>
            <w:div w:id="1120613805">
              <w:marLeft w:val="0"/>
              <w:marRight w:val="0"/>
              <w:marTop w:val="0"/>
              <w:marBottom w:val="0"/>
              <w:divBdr>
                <w:top w:val="none" w:sz="0" w:space="0" w:color="auto"/>
                <w:left w:val="none" w:sz="0" w:space="0" w:color="auto"/>
                <w:bottom w:val="none" w:sz="0" w:space="0" w:color="auto"/>
                <w:right w:val="none" w:sz="0" w:space="0" w:color="auto"/>
              </w:divBdr>
              <w:divsChild>
                <w:div w:id="1725592462">
                  <w:marLeft w:val="0"/>
                  <w:marRight w:val="0"/>
                  <w:marTop w:val="0"/>
                  <w:marBottom w:val="0"/>
                  <w:divBdr>
                    <w:top w:val="none" w:sz="0" w:space="0" w:color="auto"/>
                    <w:left w:val="none" w:sz="0" w:space="0" w:color="auto"/>
                    <w:bottom w:val="none" w:sz="0" w:space="0" w:color="auto"/>
                    <w:right w:val="none" w:sz="0" w:space="0" w:color="auto"/>
                  </w:divBdr>
                  <w:divsChild>
                    <w:div w:id="276565055">
                      <w:marLeft w:val="0"/>
                      <w:marRight w:val="0"/>
                      <w:marTop w:val="0"/>
                      <w:marBottom w:val="0"/>
                      <w:divBdr>
                        <w:top w:val="none" w:sz="0" w:space="0" w:color="auto"/>
                        <w:left w:val="none" w:sz="0" w:space="0" w:color="auto"/>
                        <w:bottom w:val="none" w:sz="0" w:space="0" w:color="auto"/>
                        <w:right w:val="none" w:sz="0" w:space="0" w:color="auto"/>
                      </w:divBdr>
                      <w:divsChild>
                        <w:div w:id="778529026">
                          <w:marLeft w:val="0"/>
                          <w:marRight w:val="0"/>
                          <w:marTop w:val="0"/>
                          <w:marBottom w:val="0"/>
                          <w:divBdr>
                            <w:top w:val="none" w:sz="0" w:space="0" w:color="auto"/>
                            <w:left w:val="none" w:sz="0" w:space="0" w:color="auto"/>
                            <w:bottom w:val="none" w:sz="0" w:space="0" w:color="auto"/>
                            <w:right w:val="none" w:sz="0" w:space="0" w:color="auto"/>
                          </w:divBdr>
                          <w:divsChild>
                            <w:div w:id="441531385">
                              <w:marLeft w:val="0"/>
                              <w:marRight w:val="0"/>
                              <w:marTop w:val="0"/>
                              <w:marBottom w:val="0"/>
                              <w:divBdr>
                                <w:top w:val="none" w:sz="0" w:space="0" w:color="auto"/>
                                <w:left w:val="none" w:sz="0" w:space="0" w:color="auto"/>
                                <w:bottom w:val="none" w:sz="0" w:space="0" w:color="auto"/>
                                <w:right w:val="none" w:sz="0" w:space="0" w:color="auto"/>
                              </w:divBdr>
                              <w:divsChild>
                                <w:div w:id="447897384">
                                  <w:marLeft w:val="0"/>
                                  <w:marRight w:val="0"/>
                                  <w:marTop w:val="0"/>
                                  <w:marBottom w:val="0"/>
                                  <w:divBdr>
                                    <w:top w:val="none" w:sz="0" w:space="0" w:color="auto"/>
                                    <w:left w:val="none" w:sz="0" w:space="0" w:color="auto"/>
                                    <w:bottom w:val="none" w:sz="0" w:space="0" w:color="auto"/>
                                    <w:right w:val="none" w:sz="0" w:space="0" w:color="auto"/>
                                  </w:divBdr>
                                  <w:divsChild>
                                    <w:div w:id="634414625">
                                      <w:marLeft w:val="0"/>
                                      <w:marRight w:val="0"/>
                                      <w:marTop w:val="240"/>
                                      <w:marBottom w:val="0"/>
                                      <w:divBdr>
                                        <w:top w:val="none" w:sz="0" w:space="0" w:color="auto"/>
                                        <w:left w:val="none" w:sz="0" w:space="0" w:color="auto"/>
                                        <w:bottom w:val="none" w:sz="0" w:space="0" w:color="auto"/>
                                        <w:right w:val="none" w:sz="0" w:space="0" w:color="auto"/>
                                      </w:divBdr>
                                      <w:divsChild>
                                        <w:div w:id="1012533863">
                                          <w:marLeft w:val="0"/>
                                          <w:marRight w:val="0"/>
                                          <w:marTop w:val="0"/>
                                          <w:marBottom w:val="0"/>
                                          <w:divBdr>
                                            <w:top w:val="none" w:sz="0" w:space="0" w:color="auto"/>
                                            <w:left w:val="none" w:sz="0" w:space="0" w:color="auto"/>
                                            <w:bottom w:val="none" w:sz="0" w:space="0" w:color="auto"/>
                                            <w:right w:val="none" w:sz="0" w:space="0" w:color="auto"/>
                                          </w:divBdr>
                                          <w:divsChild>
                                            <w:div w:id="1589655452">
                                              <w:marLeft w:val="0"/>
                                              <w:marRight w:val="0"/>
                                              <w:marTop w:val="0"/>
                                              <w:marBottom w:val="0"/>
                                              <w:divBdr>
                                                <w:top w:val="none" w:sz="0" w:space="0" w:color="auto"/>
                                                <w:left w:val="none" w:sz="0" w:space="0" w:color="auto"/>
                                                <w:bottom w:val="none" w:sz="0" w:space="0" w:color="auto"/>
                                                <w:right w:val="none" w:sz="0" w:space="0" w:color="auto"/>
                                              </w:divBdr>
                                            </w:div>
                                            <w:div w:id="16808823">
                                              <w:marLeft w:val="0"/>
                                              <w:marRight w:val="0"/>
                                              <w:marTop w:val="0"/>
                                              <w:marBottom w:val="0"/>
                                              <w:divBdr>
                                                <w:top w:val="none" w:sz="0" w:space="0" w:color="auto"/>
                                                <w:left w:val="none" w:sz="0" w:space="0" w:color="auto"/>
                                                <w:bottom w:val="none" w:sz="0" w:space="0" w:color="auto"/>
                                                <w:right w:val="none" w:sz="0" w:space="0" w:color="auto"/>
                                              </w:divBdr>
                                            </w:div>
                                            <w:div w:id="679622727">
                                              <w:marLeft w:val="0"/>
                                              <w:marRight w:val="0"/>
                                              <w:marTop w:val="0"/>
                                              <w:marBottom w:val="0"/>
                                              <w:divBdr>
                                                <w:top w:val="none" w:sz="0" w:space="0" w:color="auto"/>
                                                <w:left w:val="none" w:sz="0" w:space="0" w:color="auto"/>
                                                <w:bottom w:val="none" w:sz="0" w:space="0" w:color="auto"/>
                                                <w:right w:val="none" w:sz="0" w:space="0" w:color="auto"/>
                                              </w:divBdr>
                                            </w:div>
                                            <w:div w:id="584219324">
                                              <w:marLeft w:val="0"/>
                                              <w:marRight w:val="0"/>
                                              <w:marTop w:val="0"/>
                                              <w:marBottom w:val="0"/>
                                              <w:divBdr>
                                                <w:top w:val="none" w:sz="0" w:space="0" w:color="auto"/>
                                                <w:left w:val="none" w:sz="0" w:space="0" w:color="auto"/>
                                                <w:bottom w:val="none" w:sz="0" w:space="0" w:color="auto"/>
                                                <w:right w:val="none" w:sz="0" w:space="0" w:color="auto"/>
                                              </w:divBdr>
                                            </w:div>
                                            <w:div w:id="575556758">
                                              <w:marLeft w:val="0"/>
                                              <w:marRight w:val="0"/>
                                              <w:marTop w:val="0"/>
                                              <w:marBottom w:val="0"/>
                                              <w:divBdr>
                                                <w:top w:val="none" w:sz="0" w:space="0" w:color="auto"/>
                                                <w:left w:val="none" w:sz="0" w:space="0" w:color="auto"/>
                                                <w:bottom w:val="none" w:sz="0" w:space="0" w:color="auto"/>
                                                <w:right w:val="none" w:sz="0" w:space="0" w:color="auto"/>
                                              </w:divBdr>
                                            </w:div>
                                            <w:div w:id="842091437">
                                              <w:marLeft w:val="0"/>
                                              <w:marRight w:val="0"/>
                                              <w:marTop w:val="0"/>
                                              <w:marBottom w:val="0"/>
                                              <w:divBdr>
                                                <w:top w:val="none" w:sz="0" w:space="0" w:color="auto"/>
                                                <w:left w:val="none" w:sz="0" w:space="0" w:color="auto"/>
                                                <w:bottom w:val="none" w:sz="0" w:space="0" w:color="auto"/>
                                                <w:right w:val="none" w:sz="0" w:space="0" w:color="auto"/>
                                              </w:divBdr>
                                            </w:div>
                                            <w:div w:id="942373019">
                                              <w:marLeft w:val="0"/>
                                              <w:marRight w:val="0"/>
                                              <w:marTop w:val="0"/>
                                              <w:marBottom w:val="0"/>
                                              <w:divBdr>
                                                <w:top w:val="none" w:sz="0" w:space="0" w:color="auto"/>
                                                <w:left w:val="none" w:sz="0" w:space="0" w:color="auto"/>
                                                <w:bottom w:val="none" w:sz="0" w:space="0" w:color="auto"/>
                                                <w:right w:val="none" w:sz="0" w:space="0" w:color="auto"/>
                                              </w:divBdr>
                                            </w:div>
                                            <w:div w:id="21451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066462">
      <w:bodyDiv w:val="1"/>
      <w:marLeft w:val="0"/>
      <w:marRight w:val="0"/>
      <w:marTop w:val="0"/>
      <w:marBottom w:val="0"/>
      <w:divBdr>
        <w:top w:val="none" w:sz="0" w:space="0" w:color="auto"/>
        <w:left w:val="none" w:sz="0" w:space="0" w:color="auto"/>
        <w:bottom w:val="none" w:sz="0" w:space="0" w:color="auto"/>
        <w:right w:val="none" w:sz="0" w:space="0" w:color="auto"/>
      </w:divBdr>
      <w:divsChild>
        <w:div w:id="1404063364">
          <w:marLeft w:val="0"/>
          <w:marRight w:val="0"/>
          <w:marTop w:val="0"/>
          <w:marBottom w:val="0"/>
          <w:divBdr>
            <w:top w:val="none" w:sz="0" w:space="0" w:color="auto"/>
            <w:left w:val="none" w:sz="0" w:space="0" w:color="auto"/>
            <w:bottom w:val="none" w:sz="0" w:space="0" w:color="auto"/>
            <w:right w:val="none" w:sz="0" w:space="0" w:color="auto"/>
          </w:divBdr>
          <w:divsChild>
            <w:div w:id="1333799771">
              <w:marLeft w:val="0"/>
              <w:marRight w:val="0"/>
              <w:marTop w:val="0"/>
              <w:marBottom w:val="0"/>
              <w:divBdr>
                <w:top w:val="none" w:sz="0" w:space="0" w:color="auto"/>
                <w:left w:val="none" w:sz="0" w:space="0" w:color="auto"/>
                <w:bottom w:val="none" w:sz="0" w:space="0" w:color="auto"/>
                <w:right w:val="none" w:sz="0" w:space="0" w:color="auto"/>
              </w:divBdr>
              <w:divsChild>
                <w:div w:id="1701053679">
                  <w:marLeft w:val="0"/>
                  <w:marRight w:val="0"/>
                  <w:marTop w:val="0"/>
                  <w:marBottom w:val="0"/>
                  <w:divBdr>
                    <w:top w:val="none" w:sz="0" w:space="0" w:color="auto"/>
                    <w:left w:val="none" w:sz="0" w:space="0" w:color="auto"/>
                    <w:bottom w:val="none" w:sz="0" w:space="0" w:color="auto"/>
                    <w:right w:val="none" w:sz="0" w:space="0" w:color="auto"/>
                  </w:divBdr>
                  <w:divsChild>
                    <w:div w:id="1410611854">
                      <w:marLeft w:val="0"/>
                      <w:marRight w:val="0"/>
                      <w:marTop w:val="0"/>
                      <w:marBottom w:val="0"/>
                      <w:divBdr>
                        <w:top w:val="none" w:sz="0" w:space="0" w:color="auto"/>
                        <w:left w:val="none" w:sz="0" w:space="0" w:color="auto"/>
                        <w:bottom w:val="none" w:sz="0" w:space="0" w:color="auto"/>
                        <w:right w:val="none" w:sz="0" w:space="0" w:color="auto"/>
                      </w:divBdr>
                      <w:divsChild>
                        <w:div w:id="1274821465">
                          <w:marLeft w:val="0"/>
                          <w:marRight w:val="0"/>
                          <w:marTop w:val="0"/>
                          <w:marBottom w:val="0"/>
                          <w:divBdr>
                            <w:top w:val="none" w:sz="0" w:space="0" w:color="auto"/>
                            <w:left w:val="none" w:sz="0" w:space="0" w:color="auto"/>
                            <w:bottom w:val="none" w:sz="0" w:space="0" w:color="auto"/>
                            <w:right w:val="none" w:sz="0" w:space="0" w:color="auto"/>
                          </w:divBdr>
                          <w:divsChild>
                            <w:div w:id="1432895668">
                              <w:marLeft w:val="0"/>
                              <w:marRight w:val="0"/>
                              <w:marTop w:val="0"/>
                              <w:marBottom w:val="0"/>
                              <w:divBdr>
                                <w:top w:val="none" w:sz="0" w:space="0" w:color="auto"/>
                                <w:left w:val="none" w:sz="0" w:space="0" w:color="auto"/>
                                <w:bottom w:val="none" w:sz="0" w:space="0" w:color="auto"/>
                                <w:right w:val="none" w:sz="0" w:space="0" w:color="auto"/>
                              </w:divBdr>
                              <w:divsChild>
                                <w:div w:id="742675911">
                                  <w:marLeft w:val="0"/>
                                  <w:marRight w:val="0"/>
                                  <w:marTop w:val="0"/>
                                  <w:marBottom w:val="0"/>
                                  <w:divBdr>
                                    <w:top w:val="none" w:sz="0" w:space="0" w:color="auto"/>
                                    <w:left w:val="none" w:sz="0" w:space="0" w:color="auto"/>
                                    <w:bottom w:val="none" w:sz="0" w:space="0" w:color="auto"/>
                                    <w:right w:val="none" w:sz="0" w:space="0" w:color="auto"/>
                                  </w:divBdr>
                                  <w:divsChild>
                                    <w:div w:id="210847893">
                                      <w:marLeft w:val="0"/>
                                      <w:marRight w:val="0"/>
                                      <w:marTop w:val="0"/>
                                      <w:marBottom w:val="0"/>
                                      <w:divBdr>
                                        <w:top w:val="none" w:sz="0" w:space="0" w:color="auto"/>
                                        <w:left w:val="none" w:sz="0" w:space="0" w:color="auto"/>
                                        <w:bottom w:val="none" w:sz="0" w:space="0" w:color="auto"/>
                                        <w:right w:val="none" w:sz="0" w:space="0" w:color="auto"/>
                                      </w:divBdr>
                                      <w:divsChild>
                                        <w:div w:id="1784374730">
                                          <w:marLeft w:val="0"/>
                                          <w:marRight w:val="0"/>
                                          <w:marTop w:val="0"/>
                                          <w:marBottom w:val="0"/>
                                          <w:divBdr>
                                            <w:top w:val="none" w:sz="0" w:space="0" w:color="auto"/>
                                            <w:left w:val="none" w:sz="0" w:space="0" w:color="auto"/>
                                            <w:bottom w:val="none" w:sz="0" w:space="0" w:color="auto"/>
                                            <w:right w:val="none" w:sz="0" w:space="0" w:color="auto"/>
                                          </w:divBdr>
                                          <w:divsChild>
                                            <w:div w:id="1301152180">
                                              <w:marLeft w:val="0"/>
                                              <w:marRight w:val="0"/>
                                              <w:marTop w:val="0"/>
                                              <w:marBottom w:val="0"/>
                                              <w:divBdr>
                                                <w:top w:val="none" w:sz="0" w:space="0" w:color="auto"/>
                                                <w:left w:val="none" w:sz="0" w:space="0" w:color="auto"/>
                                                <w:bottom w:val="none" w:sz="0" w:space="0" w:color="auto"/>
                                                <w:right w:val="none" w:sz="0" w:space="0" w:color="auto"/>
                                              </w:divBdr>
                                              <w:divsChild>
                                                <w:div w:id="11868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chulverwaltung.de/bibliothek/recherche-im-werk/document/0/0:168009,5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2169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Stadt Augsburg</Company>
  <LinksUpToDate>false</LinksUpToDate>
  <CharactersWithSpaces>2508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 Jochen</dc:creator>
  <cp:keywords/>
  <dc:description/>
  <cp:lastModifiedBy>Mayr Jochen</cp:lastModifiedBy>
  <cp:revision>1</cp:revision>
  <cp:lastPrinted>2018-01-18T07:12:00Z</cp:lastPrinted>
  <dcterms:created xsi:type="dcterms:W3CDTF">2018-01-18T07:09:00Z</dcterms:created>
  <dcterms:modified xsi:type="dcterms:W3CDTF">2018-01-18T07:14:00Z</dcterms:modified>
</cp:coreProperties>
</file>